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0" w:lineRule="exact"/>
        <w:jc w:val="both"/>
        <w:rPr>
          <w:rFonts w:hint="eastAsia" w:ascii="黑体" w:hAnsi="Calibri" w:eastAsia="黑体" w:cs="黑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Calibri" w:eastAsia="黑体" w:cs="黑体"/>
          <w:color w:val="auto"/>
          <w:kern w:val="2"/>
          <w:sz w:val="32"/>
          <w:szCs w:val="32"/>
          <w:lang w:eastAsia="zh-CN" w:bidi="ar-SA"/>
        </w:rPr>
        <w:t>附件1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Cs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华文中宋" w:hAnsi="华文中宋" w:eastAsia="华文中宋" w:cs="华文中宋"/>
          <w:bCs/>
          <w:color w:val="auto"/>
          <w:kern w:val="2"/>
          <w:sz w:val="44"/>
          <w:szCs w:val="44"/>
          <w:lang w:eastAsia="zh-CN" w:bidi="ar-SA"/>
        </w:rPr>
        <w:t>中国化学品安全协会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Cs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华文中宋" w:hAnsi="华文中宋" w:eastAsia="华文中宋" w:cs="华文中宋"/>
          <w:bCs/>
          <w:color w:val="auto"/>
          <w:kern w:val="2"/>
          <w:sz w:val="44"/>
          <w:szCs w:val="44"/>
          <w:lang w:eastAsia="zh-CN" w:bidi="ar-SA"/>
        </w:rPr>
        <w:t>HAZOP培训班课程安排</w:t>
      </w:r>
    </w:p>
    <w:p>
      <w:pPr>
        <w:spacing w:line="560" w:lineRule="exact"/>
        <w:jc w:val="center"/>
        <w:rPr>
          <w:rFonts w:hint="eastAsia" w:ascii="楷体_GB2312" w:hAnsi="华文中宋" w:eastAsia="楷体_GB2312" w:cs="华文中宋"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楷体_GB2312" w:hAnsi="华文中宋" w:eastAsia="楷体_GB2312" w:cs="华文中宋"/>
          <w:bCs/>
          <w:color w:val="auto"/>
          <w:kern w:val="2"/>
          <w:sz w:val="32"/>
          <w:szCs w:val="32"/>
          <w:lang w:eastAsia="zh-CN" w:bidi="ar-SA"/>
        </w:rPr>
        <w:t>（第3</w:t>
      </w:r>
      <w:r>
        <w:rPr>
          <w:rFonts w:ascii="楷体_GB2312" w:hAnsi="华文中宋" w:eastAsia="楷体_GB2312" w:cs="华文中宋"/>
          <w:bCs/>
          <w:color w:val="auto"/>
          <w:kern w:val="2"/>
          <w:sz w:val="32"/>
          <w:szCs w:val="32"/>
          <w:lang w:eastAsia="zh-CN" w:bidi="ar-SA"/>
        </w:rPr>
        <w:t>7</w:t>
      </w:r>
      <w:r>
        <w:rPr>
          <w:rFonts w:hint="eastAsia" w:ascii="楷体_GB2312" w:hAnsi="华文中宋" w:eastAsia="楷体_GB2312" w:cs="华文中宋"/>
          <w:bCs/>
          <w:color w:val="auto"/>
          <w:kern w:val="2"/>
          <w:sz w:val="32"/>
          <w:szCs w:val="32"/>
          <w:lang w:eastAsia="zh-CN" w:bidi="ar-SA"/>
        </w:rPr>
        <w:t>期）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color w:val="auto"/>
          <w:kern w:val="2"/>
          <w:sz w:val="44"/>
          <w:szCs w:val="44"/>
          <w:lang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664"/>
        <w:gridCol w:w="4629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 w:cs="Calibri"/>
                <w:b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b/>
                <w:color w:val="auto"/>
                <w:kern w:val="2"/>
                <w:lang w:eastAsia="zh-CN" w:bidi="ar-SA"/>
              </w:rPr>
              <w:t>时间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 w:cs="Calibri"/>
                <w:b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b/>
                <w:color w:val="auto"/>
                <w:kern w:val="2"/>
                <w:lang w:eastAsia="zh-CN" w:bidi="ar-SA"/>
              </w:rPr>
              <w:t>课程内容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 w:cs="Calibri"/>
                <w:b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b/>
                <w:color w:val="auto"/>
                <w:kern w:val="2"/>
                <w:lang w:eastAsia="zh-CN" w:bidi="ar-SA"/>
              </w:rPr>
              <w:t>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  <w:t>6</w:t>
            </w: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月30日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上午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1.HAZOP分析与过程安全管理；</w:t>
            </w:r>
          </w:p>
          <w:p>
            <w:pPr>
              <w:widowControl/>
              <w:adjustRightInd w:val="0"/>
              <w:snapToGrid w:val="0"/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2.</w:t>
            </w:r>
            <w:r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  <w:t>HAZOP分析相关基础知识</w:t>
            </w: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；</w:t>
            </w:r>
          </w:p>
          <w:p>
            <w:pPr>
              <w:widowControl/>
              <w:adjustRightInd w:val="0"/>
              <w:snapToGrid w:val="0"/>
              <w:rPr>
                <w:rFonts w:hint="eastAsia" w:ascii="仿宋_GB2312" w:hAnsi="华文楷体" w:eastAsia="仿宋_GB2312" w:cs="宋体"/>
                <w:lang w:eastAsia="zh-CN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3.</w:t>
            </w:r>
            <w:r>
              <w:rPr>
                <w:rFonts w:hint="eastAsia" w:ascii="仿宋_GB2312" w:hAnsi="华文楷体" w:eastAsia="仿宋_GB2312" w:cs="宋体"/>
                <w:lang w:eastAsia="zh-CN"/>
              </w:rPr>
              <w:t>管道和仪表流程图（P&amp;ID图）的相关知识；</w:t>
            </w:r>
          </w:p>
          <w:p>
            <w:pPr>
              <w:widowControl/>
              <w:adjustRightInd w:val="0"/>
              <w:snapToGrid w:val="0"/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4.</w:t>
            </w:r>
            <w:r>
              <w:rPr>
                <w:rFonts w:ascii="仿宋_GB2312" w:hAnsi="宋体" w:eastAsia="仿宋_GB2312"/>
                <w:lang w:eastAsia="zh-CN"/>
              </w:rPr>
              <w:t>HAZOP</w:t>
            </w:r>
            <w:r>
              <w:rPr>
                <w:rFonts w:hint="eastAsia" w:ascii="仿宋_GB2312" w:hAnsi="宋体" w:eastAsia="仿宋_GB2312"/>
                <w:lang w:eastAsia="zh-CN"/>
              </w:rPr>
              <w:t>分析管理流程和要求（团队组建、成员资格与职责、分析范围、图纸资料准备、分析会议注意事项、报告编制、建议落实及关闭等）。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4课时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Arial Narrow" w:eastAsia="仿宋_GB2312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下午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华文楷体" w:eastAsia="仿宋_GB2312" w:cs="宋体"/>
                <w:lang w:eastAsia="zh-CN"/>
              </w:rPr>
              <w:t>HAZOP方法及分析流程（节点划分、确定偏离、原因后果分析、现有安全措施分析、提出建议措施、报告编制等）。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4课时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  <w:t>7</w:t>
            </w: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月</w:t>
            </w:r>
            <w:r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  <w:t>1</w:t>
            </w: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日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上午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实战法则1：节点划分与偏离确定规则，划节点、定偏离练习及点评。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4课时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下午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实战法则2：原因、后果、安全措施、建议措施确定规则及练习，概念性参数分析示范。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4课时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  <w:t>7</w:t>
            </w: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月2日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上午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分组练习：学员分组完成1-2个偏离的分析练习。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4课时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66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下午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分组练习结果点评。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2课时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1.HAZOP与其他分析方法的结合应用；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2.学习要点归纳总结与答疑。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2课时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  <w:t>7</w:t>
            </w: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月</w:t>
            </w:r>
            <w:r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  <w:t>3</w:t>
            </w: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日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上午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1.工程设计阶段与生产运行阶段的HAZOP分析；</w:t>
            </w: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2.操作规程和间歇过程HAZOP分析。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4课时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下午</w:t>
            </w:r>
          </w:p>
        </w:tc>
        <w:tc>
          <w:tcPr>
            <w:tcW w:w="4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auto"/>
                <w:kern w:val="2"/>
                <w:lang w:eastAsia="zh-CN" w:bidi="ar-SA"/>
              </w:rPr>
              <w:t>考试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Calibri"/>
                <w:color w:val="auto"/>
                <w:kern w:val="2"/>
                <w:lang w:eastAsia="zh-CN" w:bidi="ar-SA"/>
              </w:rPr>
            </w:pPr>
            <w:r>
              <w:rPr>
                <w:rFonts w:hint="eastAsia" w:ascii="仿宋_GB2312" w:hAnsi="Arial Narrow" w:eastAsia="仿宋_GB2312" w:cs="Calibri"/>
                <w:color w:val="auto"/>
                <w:kern w:val="2"/>
                <w:lang w:eastAsia="zh-CN" w:bidi="ar-SA"/>
              </w:rPr>
              <w:t>2课时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虫虫</cp:lastModifiedBy>
  <dcterms:modified xsi:type="dcterms:W3CDTF">2020-06-11T06:41:10Z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